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2BD2" w14:textId="658EB052" w:rsidR="007454F9" w:rsidRPr="00CE3236" w:rsidRDefault="007454F9" w:rsidP="00683D6C">
      <w:pPr>
        <w:rPr>
          <w:rFonts w:ascii="Times New Roman" w:hAnsi="Times New Roman" w:cs="Times New Roman"/>
          <w:b/>
          <w:bCs/>
          <w:lang w:val="en-US"/>
        </w:rPr>
      </w:pPr>
      <w:r w:rsidRPr="00CE3236">
        <w:rPr>
          <w:rFonts w:ascii="Times New Roman" w:hAnsi="Times New Roman" w:cs="Times New Roman"/>
          <w:b/>
          <w:bCs/>
          <w:lang w:val="en-US"/>
        </w:rPr>
        <w:t>Supplementary Table</w:t>
      </w:r>
      <w:r w:rsidR="00F7783A" w:rsidRPr="00CE3236">
        <w:rPr>
          <w:rFonts w:ascii="Times New Roman" w:hAnsi="Times New Roman" w:cs="Times New Roman"/>
          <w:b/>
          <w:bCs/>
          <w:lang w:val="en-US"/>
        </w:rPr>
        <w:t xml:space="preserve"> 1</w:t>
      </w:r>
    </w:p>
    <w:p w14:paraId="604B7981" w14:textId="0BE6A456" w:rsidR="00683D6C" w:rsidRPr="00CE3236" w:rsidRDefault="00683D6C" w:rsidP="00683D6C">
      <w:pPr>
        <w:rPr>
          <w:rFonts w:ascii="Times New Roman" w:hAnsi="Times New Roman" w:cs="Times New Roman"/>
        </w:rPr>
      </w:pPr>
      <w:r w:rsidRPr="00CE3236">
        <w:rPr>
          <w:rFonts w:ascii="Times New Roman" w:hAnsi="Times New Roman" w:cs="Times New Roman"/>
          <w:b/>
          <w:bCs/>
          <w:lang w:val="en-US"/>
        </w:rPr>
        <w:t xml:space="preserve">Table 1S </w:t>
      </w:r>
      <w:r w:rsidRPr="00CE3236">
        <w:rPr>
          <w:rFonts w:ascii="Times New Roman" w:hAnsi="Times New Roman" w:cs="Times New Roman"/>
          <w:lang w:val="en-US"/>
        </w:rPr>
        <w:t>Comparison of the average percentage (%) of GUS-stained are from transformed root fragments between soil-grown and hydroponic banana plantlets using ImageJ software.</w:t>
      </w:r>
      <w:r w:rsidR="004640A0" w:rsidRPr="00CE3236">
        <w:rPr>
          <w:rFonts w:ascii="Times New Roman" w:hAnsi="Times New Roman" w:cs="Times New Roman"/>
          <w:lang w:val="en-US"/>
        </w:rPr>
        <w:t xml:space="preserve"> Quantification was made on photographed image showed the average percentage of transformed area (GUS-stained) of root tissues grown in soil at 1-day after inoculation (</w:t>
      </w:r>
      <w:proofErr w:type="spellStart"/>
      <w:r w:rsidR="004640A0" w:rsidRPr="00CE3236">
        <w:rPr>
          <w:rFonts w:ascii="Times New Roman" w:hAnsi="Times New Roman" w:cs="Times New Roman"/>
          <w:lang w:val="en-US"/>
        </w:rPr>
        <w:t>dai</w:t>
      </w:r>
      <w:proofErr w:type="spellEnd"/>
      <w:r w:rsidR="004640A0" w:rsidRPr="00CE3236">
        <w:rPr>
          <w:rFonts w:ascii="Times New Roman" w:hAnsi="Times New Roman" w:cs="Times New Roman"/>
          <w:lang w:val="en-US"/>
        </w:rPr>
        <w:t xml:space="preserve">) was smaller (7%) compared to that of grown in hydroponic media (63%).  Transformation period was lengthened for hydroponic-grown plants to 3- , 5- , and 15-dai to obtain the best time point to conduct </w:t>
      </w:r>
      <w:r w:rsidR="004640A0" w:rsidRPr="00CE3236">
        <w:rPr>
          <w:rFonts w:ascii="Times New Roman" w:hAnsi="Times New Roman" w:cs="Times New Roman"/>
          <w:i/>
          <w:iCs/>
          <w:lang w:val="en-US"/>
        </w:rPr>
        <w:t>Agrobacterium</w:t>
      </w:r>
      <w:r w:rsidR="004640A0" w:rsidRPr="00CE3236">
        <w:rPr>
          <w:rFonts w:ascii="Times New Roman" w:hAnsi="Times New Roman" w:cs="Times New Roman"/>
          <w:lang w:val="en-US"/>
        </w:rPr>
        <w:t>-mediated transformation into hydroponic-grown root system and 3-dai was chosen. GUS protein was not detected at 15-dai confirming the transient nature of this transformation procedure</w:t>
      </w:r>
    </w:p>
    <w:tbl>
      <w:tblPr>
        <w:tblStyle w:val="TableGrid"/>
        <w:tblpPr w:leftFromText="180" w:rightFromText="180" w:vertAnchor="page" w:horzAnchor="margin" w:tblpY="4156"/>
        <w:tblW w:w="14520" w:type="dxa"/>
        <w:tblLook w:val="04A0" w:firstRow="1" w:lastRow="0" w:firstColumn="1" w:lastColumn="0" w:noHBand="0" w:noVBand="1"/>
      </w:tblPr>
      <w:tblGrid>
        <w:gridCol w:w="2464"/>
        <w:gridCol w:w="1096"/>
        <w:gridCol w:w="1096"/>
        <w:gridCol w:w="1096"/>
        <w:gridCol w:w="1096"/>
        <w:gridCol w:w="1096"/>
        <w:gridCol w:w="1096"/>
        <w:gridCol w:w="1096"/>
        <w:gridCol w:w="1096"/>
        <w:gridCol w:w="1096"/>
        <w:gridCol w:w="1096"/>
        <w:gridCol w:w="1096"/>
      </w:tblGrid>
      <w:tr w:rsidR="004640A0" w:rsidRPr="00CE3236" w14:paraId="1E7FDCC3" w14:textId="77777777" w:rsidTr="004640A0">
        <w:trPr>
          <w:trHeight w:val="113"/>
        </w:trPr>
        <w:tc>
          <w:tcPr>
            <w:tcW w:w="2805" w:type="dxa"/>
            <w:vMerge w:val="restart"/>
            <w:tcBorders>
              <w:tl2br w:val="single" w:sz="4" w:space="0" w:color="auto"/>
            </w:tcBorders>
            <w:shd w:val="clear" w:color="auto" w:fill="E7E6E6" w:themeFill="background2"/>
          </w:tcPr>
          <w:p w14:paraId="6E775697" w14:textId="40053E64" w:rsidR="004640A0" w:rsidRPr="00CE3236" w:rsidRDefault="004640A0" w:rsidP="00D32EB6">
            <w:pPr>
              <w:jc w:val="right"/>
              <w:rPr>
                <w:rFonts w:ascii="Times New Roman" w:hAnsi="Times New Roman" w:cs="Times New Roman"/>
                <w:b/>
              </w:rPr>
            </w:pPr>
            <w:r w:rsidRPr="00CE3236">
              <w:rPr>
                <w:rFonts w:ascii="Times New Roman" w:hAnsi="Times New Roman" w:cs="Times New Roman"/>
                <w:b/>
              </w:rPr>
              <w:t xml:space="preserve">                  Plant culture </w:t>
            </w:r>
            <w:r w:rsidR="00D32EB6">
              <w:rPr>
                <w:rFonts w:ascii="Times New Roman" w:hAnsi="Times New Roman" w:cs="Times New Roman"/>
                <w:b/>
              </w:rPr>
              <w:t xml:space="preserve">    </w:t>
            </w:r>
            <w:r w:rsidR="00D32EB6">
              <w:rPr>
                <w:rFonts w:ascii="Times New Roman" w:hAnsi="Times New Roman" w:cs="Times New Roman"/>
                <w:b/>
              </w:rPr>
              <w:br/>
              <w:t xml:space="preserve">                   </w:t>
            </w:r>
            <w:r w:rsidRPr="00CE3236">
              <w:rPr>
                <w:rFonts w:ascii="Times New Roman" w:hAnsi="Times New Roman" w:cs="Times New Roman"/>
                <w:b/>
              </w:rPr>
              <w:t xml:space="preserve">type &amp; </w:t>
            </w:r>
            <w:r w:rsidR="00D32EB6">
              <w:rPr>
                <w:rFonts w:ascii="Times New Roman" w:hAnsi="Times New Roman" w:cs="Times New Roman"/>
                <w:b/>
              </w:rPr>
              <w:t xml:space="preserve">      </w:t>
            </w:r>
            <w:r w:rsidR="00D32EB6">
              <w:rPr>
                <w:rFonts w:ascii="Times New Roman" w:hAnsi="Times New Roman" w:cs="Times New Roman"/>
                <w:b/>
              </w:rPr>
              <w:br/>
              <w:t xml:space="preserve">                   t</w:t>
            </w:r>
            <w:r w:rsidRPr="00CE3236">
              <w:rPr>
                <w:rFonts w:ascii="Times New Roman" w:hAnsi="Times New Roman" w:cs="Times New Roman"/>
                <w:b/>
              </w:rPr>
              <w:t>ime-point</w:t>
            </w:r>
          </w:p>
          <w:p w14:paraId="7341BF96" w14:textId="77777777" w:rsidR="004640A0" w:rsidRPr="00CE3236" w:rsidRDefault="004640A0" w:rsidP="004640A0">
            <w:pPr>
              <w:rPr>
                <w:rFonts w:ascii="Times New Roman" w:hAnsi="Times New Roman" w:cs="Times New Roman"/>
                <w:b/>
              </w:rPr>
            </w:pPr>
          </w:p>
          <w:p w14:paraId="3C5FCA83" w14:textId="77777777" w:rsidR="004640A0" w:rsidRPr="00CE3236" w:rsidRDefault="004640A0" w:rsidP="004640A0">
            <w:pPr>
              <w:rPr>
                <w:rFonts w:ascii="Times New Roman" w:hAnsi="Times New Roman" w:cs="Times New Roman"/>
                <w:b/>
              </w:rPr>
            </w:pPr>
          </w:p>
          <w:p w14:paraId="41E8E885" w14:textId="77777777" w:rsidR="004640A0" w:rsidRPr="00CE3236" w:rsidRDefault="004640A0" w:rsidP="004640A0">
            <w:pPr>
              <w:rPr>
                <w:rFonts w:ascii="Times New Roman" w:hAnsi="Times New Roman" w:cs="Times New Roman"/>
                <w:b/>
              </w:rPr>
            </w:pPr>
            <w:r w:rsidRPr="00CE3236">
              <w:rPr>
                <w:rFonts w:ascii="Times New Roman" w:hAnsi="Times New Roman" w:cs="Times New Roman"/>
                <w:b/>
              </w:rPr>
              <w:t>Measured Factor</w:t>
            </w:r>
          </w:p>
        </w:tc>
        <w:tc>
          <w:tcPr>
            <w:tcW w:w="3195" w:type="dxa"/>
            <w:gridSpan w:val="3"/>
            <w:shd w:val="clear" w:color="auto" w:fill="E7E6E6" w:themeFill="background2"/>
          </w:tcPr>
          <w:p w14:paraId="1F2D037F"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Soil-grown Root Fragment</w:t>
            </w:r>
          </w:p>
        </w:tc>
        <w:tc>
          <w:tcPr>
            <w:tcW w:w="8520" w:type="dxa"/>
            <w:gridSpan w:val="8"/>
            <w:shd w:val="clear" w:color="auto" w:fill="E7E6E6" w:themeFill="background2"/>
          </w:tcPr>
          <w:p w14:paraId="1CEBD610"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Hydroponic-grown Root Fragment</w:t>
            </w:r>
          </w:p>
        </w:tc>
      </w:tr>
      <w:tr w:rsidR="004640A0" w:rsidRPr="00CE3236" w14:paraId="3454FBDD" w14:textId="77777777" w:rsidTr="004640A0">
        <w:trPr>
          <w:trHeight w:val="113"/>
        </w:trPr>
        <w:tc>
          <w:tcPr>
            <w:tcW w:w="2805" w:type="dxa"/>
            <w:vMerge/>
            <w:tcBorders>
              <w:tl2br w:val="single" w:sz="4" w:space="0" w:color="auto"/>
            </w:tcBorders>
            <w:shd w:val="clear" w:color="auto" w:fill="E7E6E6" w:themeFill="background2"/>
          </w:tcPr>
          <w:p w14:paraId="2A44DA1E" w14:textId="77777777" w:rsidR="004640A0" w:rsidRPr="00CE3236" w:rsidRDefault="004640A0" w:rsidP="004640A0">
            <w:pPr>
              <w:rPr>
                <w:rFonts w:ascii="Times New Roman" w:hAnsi="Times New Roman" w:cs="Times New Roman"/>
                <w:b/>
              </w:rPr>
            </w:pPr>
          </w:p>
        </w:tc>
        <w:tc>
          <w:tcPr>
            <w:tcW w:w="3195" w:type="dxa"/>
            <w:gridSpan w:val="3"/>
            <w:shd w:val="clear" w:color="auto" w:fill="E7E6E6" w:themeFill="background2"/>
          </w:tcPr>
          <w:p w14:paraId="2E7069FF"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1-dpi</w:t>
            </w:r>
          </w:p>
        </w:tc>
        <w:tc>
          <w:tcPr>
            <w:tcW w:w="2130" w:type="dxa"/>
            <w:gridSpan w:val="2"/>
            <w:shd w:val="clear" w:color="auto" w:fill="E7E6E6" w:themeFill="background2"/>
          </w:tcPr>
          <w:p w14:paraId="299F1ED9"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1-dpi</w:t>
            </w:r>
          </w:p>
        </w:tc>
        <w:tc>
          <w:tcPr>
            <w:tcW w:w="2130" w:type="dxa"/>
            <w:gridSpan w:val="2"/>
            <w:shd w:val="clear" w:color="auto" w:fill="E7E6E6" w:themeFill="background2"/>
          </w:tcPr>
          <w:p w14:paraId="586F420C"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3-dpi</w:t>
            </w:r>
          </w:p>
        </w:tc>
        <w:tc>
          <w:tcPr>
            <w:tcW w:w="2130" w:type="dxa"/>
            <w:gridSpan w:val="2"/>
            <w:shd w:val="clear" w:color="auto" w:fill="E7E6E6" w:themeFill="background2"/>
          </w:tcPr>
          <w:p w14:paraId="3F45B0AF"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5-dpi</w:t>
            </w:r>
          </w:p>
        </w:tc>
        <w:tc>
          <w:tcPr>
            <w:tcW w:w="2130" w:type="dxa"/>
            <w:gridSpan w:val="2"/>
            <w:shd w:val="clear" w:color="auto" w:fill="E7E6E6" w:themeFill="background2"/>
          </w:tcPr>
          <w:p w14:paraId="6F97F9BF"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15-dpi</w:t>
            </w:r>
          </w:p>
        </w:tc>
      </w:tr>
      <w:tr w:rsidR="004640A0" w:rsidRPr="00CE3236" w14:paraId="3B75B49E" w14:textId="77777777" w:rsidTr="004640A0">
        <w:trPr>
          <w:trHeight w:val="112"/>
        </w:trPr>
        <w:tc>
          <w:tcPr>
            <w:tcW w:w="2805" w:type="dxa"/>
            <w:vMerge/>
            <w:tcBorders>
              <w:tl2br w:val="single" w:sz="4" w:space="0" w:color="auto"/>
            </w:tcBorders>
            <w:shd w:val="clear" w:color="auto" w:fill="E7E6E6" w:themeFill="background2"/>
          </w:tcPr>
          <w:p w14:paraId="3B4F2148" w14:textId="77777777" w:rsidR="004640A0" w:rsidRPr="00CE3236" w:rsidRDefault="004640A0" w:rsidP="004640A0">
            <w:pPr>
              <w:rPr>
                <w:rFonts w:ascii="Times New Roman" w:hAnsi="Times New Roman" w:cs="Times New Roman"/>
                <w:b/>
              </w:rPr>
            </w:pPr>
          </w:p>
        </w:tc>
        <w:tc>
          <w:tcPr>
            <w:tcW w:w="1065" w:type="dxa"/>
            <w:shd w:val="clear" w:color="auto" w:fill="E7E6E6" w:themeFill="background2"/>
          </w:tcPr>
          <w:p w14:paraId="65BC9262"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1</w:t>
            </w:r>
          </w:p>
        </w:tc>
        <w:tc>
          <w:tcPr>
            <w:tcW w:w="1065" w:type="dxa"/>
            <w:shd w:val="clear" w:color="auto" w:fill="E7E6E6" w:themeFill="background2"/>
          </w:tcPr>
          <w:p w14:paraId="0E48A188"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2</w:t>
            </w:r>
          </w:p>
        </w:tc>
        <w:tc>
          <w:tcPr>
            <w:tcW w:w="1065" w:type="dxa"/>
            <w:shd w:val="clear" w:color="auto" w:fill="E7E6E6" w:themeFill="background2"/>
          </w:tcPr>
          <w:p w14:paraId="13698F6A"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3</w:t>
            </w:r>
          </w:p>
        </w:tc>
        <w:tc>
          <w:tcPr>
            <w:tcW w:w="1065" w:type="dxa"/>
            <w:shd w:val="clear" w:color="auto" w:fill="E7E6E6" w:themeFill="background2"/>
          </w:tcPr>
          <w:p w14:paraId="53AF810A"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1</w:t>
            </w:r>
          </w:p>
        </w:tc>
        <w:tc>
          <w:tcPr>
            <w:tcW w:w="1065" w:type="dxa"/>
            <w:shd w:val="clear" w:color="auto" w:fill="E7E6E6" w:themeFill="background2"/>
          </w:tcPr>
          <w:p w14:paraId="0EF64AEE"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2</w:t>
            </w:r>
          </w:p>
        </w:tc>
        <w:tc>
          <w:tcPr>
            <w:tcW w:w="1065" w:type="dxa"/>
            <w:shd w:val="clear" w:color="auto" w:fill="E7E6E6" w:themeFill="background2"/>
          </w:tcPr>
          <w:p w14:paraId="19A54E53"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1</w:t>
            </w:r>
          </w:p>
        </w:tc>
        <w:tc>
          <w:tcPr>
            <w:tcW w:w="1065" w:type="dxa"/>
            <w:shd w:val="clear" w:color="auto" w:fill="E7E6E6" w:themeFill="background2"/>
          </w:tcPr>
          <w:p w14:paraId="75BA9307"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2</w:t>
            </w:r>
          </w:p>
        </w:tc>
        <w:tc>
          <w:tcPr>
            <w:tcW w:w="1065" w:type="dxa"/>
            <w:shd w:val="clear" w:color="auto" w:fill="E7E6E6" w:themeFill="background2"/>
          </w:tcPr>
          <w:p w14:paraId="11A75B52"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1</w:t>
            </w:r>
          </w:p>
        </w:tc>
        <w:tc>
          <w:tcPr>
            <w:tcW w:w="1065" w:type="dxa"/>
            <w:shd w:val="clear" w:color="auto" w:fill="E7E6E6" w:themeFill="background2"/>
          </w:tcPr>
          <w:p w14:paraId="5C67224B"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2</w:t>
            </w:r>
          </w:p>
        </w:tc>
        <w:tc>
          <w:tcPr>
            <w:tcW w:w="1065" w:type="dxa"/>
            <w:shd w:val="clear" w:color="auto" w:fill="E7E6E6" w:themeFill="background2"/>
          </w:tcPr>
          <w:p w14:paraId="7B9B785A"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1</w:t>
            </w:r>
          </w:p>
        </w:tc>
        <w:tc>
          <w:tcPr>
            <w:tcW w:w="1065" w:type="dxa"/>
            <w:shd w:val="clear" w:color="auto" w:fill="E7E6E6" w:themeFill="background2"/>
          </w:tcPr>
          <w:p w14:paraId="1664FE1F"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Replicate 2</w:t>
            </w:r>
          </w:p>
        </w:tc>
      </w:tr>
      <w:tr w:rsidR="004640A0" w:rsidRPr="00CE3236" w14:paraId="3B8BB355" w14:textId="77777777" w:rsidTr="004640A0">
        <w:tc>
          <w:tcPr>
            <w:tcW w:w="2805" w:type="dxa"/>
          </w:tcPr>
          <w:p w14:paraId="2D9EE492" w14:textId="77777777" w:rsidR="004640A0" w:rsidRPr="00CE3236" w:rsidRDefault="004640A0" w:rsidP="004640A0">
            <w:pPr>
              <w:rPr>
                <w:rFonts w:ascii="Times New Roman" w:hAnsi="Times New Roman" w:cs="Times New Roman"/>
              </w:rPr>
            </w:pPr>
            <w:r w:rsidRPr="00CE3236">
              <w:rPr>
                <w:rFonts w:ascii="Times New Roman" w:hAnsi="Times New Roman" w:cs="Times New Roman"/>
              </w:rPr>
              <w:t>Total area of root fragment</w:t>
            </w:r>
          </w:p>
          <w:p w14:paraId="43B38058" w14:textId="2BA364E7" w:rsidR="004640A0" w:rsidRPr="00CE3236" w:rsidRDefault="004640A0" w:rsidP="004640A0">
            <w:pPr>
              <w:rPr>
                <w:rFonts w:ascii="Times New Roman" w:hAnsi="Times New Roman" w:cs="Times New Roman"/>
              </w:rPr>
            </w:pPr>
            <w:r w:rsidRPr="00CE3236">
              <w:rPr>
                <w:rFonts w:ascii="Times New Roman" w:hAnsi="Times New Roman" w:cs="Times New Roman"/>
              </w:rPr>
              <w:t>(</w:t>
            </w:r>
            <w:r w:rsidR="00D525AE">
              <w:rPr>
                <w:rFonts w:ascii="Times New Roman" w:hAnsi="Times New Roman" w:cs="Times New Roman"/>
              </w:rPr>
              <w:t>n</w:t>
            </w:r>
            <w:r w:rsidRPr="00CE3236">
              <w:rPr>
                <w:rFonts w:ascii="Times New Roman" w:hAnsi="Times New Roman" w:cs="Times New Roman"/>
              </w:rPr>
              <w:t>o. of pixels)</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584F7880"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11999</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7BCE99BE"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12054</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3FED06A9"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12439</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032545F5"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1170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47F98332"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5423</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4A2B0209"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6960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EFA0130"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4378</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080C7A30"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3752</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1B83EB4"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3028</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744A733A"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5824</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733713A"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3334</w:t>
            </w:r>
          </w:p>
        </w:tc>
      </w:tr>
      <w:tr w:rsidR="004640A0" w:rsidRPr="00CE3236" w14:paraId="517F88A4" w14:textId="77777777" w:rsidTr="004640A0">
        <w:tc>
          <w:tcPr>
            <w:tcW w:w="2805" w:type="dxa"/>
          </w:tcPr>
          <w:p w14:paraId="796BA7FB" w14:textId="0563B7D8" w:rsidR="004640A0" w:rsidRPr="00CE3236" w:rsidRDefault="004640A0" w:rsidP="004640A0">
            <w:pPr>
              <w:rPr>
                <w:rFonts w:ascii="Times New Roman" w:hAnsi="Times New Roman" w:cs="Times New Roman"/>
              </w:rPr>
            </w:pPr>
            <w:r w:rsidRPr="00CE3236">
              <w:rPr>
                <w:rFonts w:ascii="Times New Roman" w:hAnsi="Times New Roman" w:cs="Times New Roman"/>
              </w:rPr>
              <w:t>GUS-stained area of root fragment (</w:t>
            </w:r>
            <w:r w:rsidR="00D525AE">
              <w:rPr>
                <w:rFonts w:ascii="Times New Roman" w:hAnsi="Times New Roman" w:cs="Times New Roman"/>
              </w:rPr>
              <w:t>n</w:t>
            </w:r>
            <w:r w:rsidRPr="00CE3236">
              <w:rPr>
                <w:rFonts w:ascii="Times New Roman" w:hAnsi="Times New Roman" w:cs="Times New Roman"/>
              </w:rPr>
              <w:t>o. of pixels)</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32183BCD"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1801</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6BAE570"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117</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B00DBD8"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769</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5AFEC55C"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541</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7AE636BB"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3636</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CCE9BBE"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6593</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4D39B2F2"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4378</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3992CF8C"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3750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5030FB56"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3028</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0226E50B"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92D7F76"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0</w:t>
            </w:r>
          </w:p>
        </w:tc>
      </w:tr>
      <w:tr w:rsidR="004640A0" w:rsidRPr="00CE3236" w14:paraId="1E948C75" w14:textId="77777777" w:rsidTr="004640A0">
        <w:tc>
          <w:tcPr>
            <w:tcW w:w="2805" w:type="dxa"/>
          </w:tcPr>
          <w:p w14:paraId="24A9E3F5" w14:textId="77777777" w:rsidR="004640A0" w:rsidRPr="00CE3236" w:rsidRDefault="004640A0" w:rsidP="004640A0">
            <w:pPr>
              <w:rPr>
                <w:rFonts w:ascii="Times New Roman" w:hAnsi="Times New Roman" w:cs="Times New Roman"/>
              </w:rPr>
            </w:pPr>
            <w:r w:rsidRPr="00CE3236">
              <w:rPr>
                <w:rFonts w:ascii="Times New Roman" w:hAnsi="Times New Roman" w:cs="Times New Roman"/>
              </w:rPr>
              <w:t>Percentage of Gus-stained area of a root fragment (%)</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49AE275"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15</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4EE5BAC"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73FC607"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6</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549CCDA3"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46</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1E89D0EA"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67</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8206DA9"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95</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7F1BBF43"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100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6685697E"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99.95</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272D063A"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100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0554B7CA"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0</w:t>
            </w:r>
          </w:p>
        </w:tc>
        <w:tc>
          <w:tcPr>
            <w:tcW w:w="1065" w:type="dxa"/>
            <w:tcBorders>
              <w:top w:val="single" w:sz="8" w:space="0" w:color="000000"/>
              <w:left w:val="single" w:sz="8" w:space="0" w:color="000000"/>
              <w:bottom w:val="single" w:sz="8" w:space="0" w:color="000000"/>
              <w:right w:val="single" w:sz="8" w:space="0" w:color="000000"/>
            </w:tcBorders>
            <w:shd w:val="clear" w:color="auto" w:fill="auto"/>
          </w:tcPr>
          <w:p w14:paraId="1E1B7642" w14:textId="77777777" w:rsidR="004640A0" w:rsidRPr="00CE3236" w:rsidRDefault="004640A0" w:rsidP="004640A0">
            <w:pPr>
              <w:jc w:val="center"/>
              <w:rPr>
                <w:rFonts w:ascii="Times New Roman" w:hAnsi="Times New Roman" w:cs="Times New Roman"/>
              </w:rPr>
            </w:pPr>
            <w:r w:rsidRPr="00CE3236">
              <w:rPr>
                <w:rFonts w:ascii="Times New Roman" w:hAnsi="Times New Roman" w:cs="Times New Roman"/>
              </w:rPr>
              <w:t>0</w:t>
            </w:r>
          </w:p>
        </w:tc>
      </w:tr>
      <w:tr w:rsidR="004640A0" w:rsidRPr="00CE3236" w14:paraId="7E28FB50" w14:textId="77777777" w:rsidTr="006128AD">
        <w:tc>
          <w:tcPr>
            <w:tcW w:w="2805" w:type="dxa"/>
            <w:shd w:val="clear" w:color="auto" w:fill="E7E6E6" w:themeFill="background2"/>
          </w:tcPr>
          <w:p w14:paraId="43DD2D1C" w14:textId="77777777" w:rsidR="004640A0" w:rsidRPr="00CE3236" w:rsidRDefault="004640A0" w:rsidP="004640A0">
            <w:pPr>
              <w:rPr>
                <w:rFonts w:ascii="Times New Roman" w:hAnsi="Times New Roman" w:cs="Times New Roman"/>
                <w:b/>
              </w:rPr>
            </w:pPr>
            <w:r w:rsidRPr="00CE3236">
              <w:rPr>
                <w:rFonts w:ascii="Times New Roman" w:hAnsi="Times New Roman" w:cs="Times New Roman"/>
                <w:b/>
              </w:rPr>
              <w:t>Average percentage of GUS-stained area on a root fragment (%)</w:t>
            </w:r>
          </w:p>
        </w:tc>
        <w:tc>
          <w:tcPr>
            <w:tcW w:w="3195" w:type="dxa"/>
            <w:gridSpan w:val="3"/>
            <w:shd w:val="clear" w:color="auto" w:fill="E7E6E6" w:themeFill="background2"/>
          </w:tcPr>
          <w:p w14:paraId="17186563"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7</w:t>
            </w:r>
          </w:p>
        </w:tc>
        <w:tc>
          <w:tcPr>
            <w:tcW w:w="2130" w:type="dxa"/>
            <w:gridSpan w:val="2"/>
            <w:shd w:val="clear" w:color="auto" w:fill="E7E6E6" w:themeFill="background2"/>
          </w:tcPr>
          <w:p w14:paraId="1DF6551E"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63</w:t>
            </w:r>
          </w:p>
        </w:tc>
        <w:tc>
          <w:tcPr>
            <w:tcW w:w="2130" w:type="dxa"/>
            <w:gridSpan w:val="2"/>
            <w:shd w:val="clear" w:color="auto" w:fill="E7E6E6" w:themeFill="background2"/>
          </w:tcPr>
          <w:p w14:paraId="0E2C24B0"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97</w:t>
            </w:r>
          </w:p>
        </w:tc>
        <w:tc>
          <w:tcPr>
            <w:tcW w:w="2130" w:type="dxa"/>
            <w:gridSpan w:val="2"/>
            <w:shd w:val="clear" w:color="auto" w:fill="E7E6E6" w:themeFill="background2"/>
          </w:tcPr>
          <w:p w14:paraId="4E881DAC"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100</w:t>
            </w:r>
          </w:p>
        </w:tc>
        <w:tc>
          <w:tcPr>
            <w:tcW w:w="2130" w:type="dxa"/>
            <w:gridSpan w:val="2"/>
            <w:shd w:val="clear" w:color="auto" w:fill="E7E6E6" w:themeFill="background2"/>
          </w:tcPr>
          <w:p w14:paraId="56E72FFE" w14:textId="77777777" w:rsidR="004640A0" w:rsidRPr="00CE3236" w:rsidRDefault="004640A0" w:rsidP="004640A0">
            <w:pPr>
              <w:jc w:val="center"/>
              <w:rPr>
                <w:rFonts w:ascii="Times New Roman" w:hAnsi="Times New Roman" w:cs="Times New Roman"/>
                <w:b/>
              </w:rPr>
            </w:pPr>
            <w:r w:rsidRPr="00CE3236">
              <w:rPr>
                <w:rFonts w:ascii="Times New Roman" w:hAnsi="Times New Roman" w:cs="Times New Roman"/>
                <w:b/>
              </w:rPr>
              <w:t>0</w:t>
            </w:r>
          </w:p>
        </w:tc>
      </w:tr>
    </w:tbl>
    <w:p w14:paraId="2FA406D7" w14:textId="77777777" w:rsidR="004640A0" w:rsidRPr="00CE3236" w:rsidRDefault="004640A0" w:rsidP="007454F9">
      <w:pPr>
        <w:rPr>
          <w:rFonts w:ascii="Times New Roman" w:hAnsi="Times New Roman" w:cs="Times New Roman"/>
        </w:rPr>
      </w:pPr>
    </w:p>
    <w:p w14:paraId="1AC9E253" w14:textId="0F31D9FD" w:rsidR="007454F9" w:rsidRPr="00CE3236" w:rsidRDefault="007454F9" w:rsidP="007454F9">
      <w:pPr>
        <w:rPr>
          <w:rFonts w:ascii="Times New Roman" w:hAnsi="Times New Roman" w:cs="Times New Roman"/>
        </w:rPr>
      </w:pPr>
    </w:p>
    <w:p w14:paraId="06847F94" w14:textId="241EFAE1" w:rsidR="00033A67" w:rsidRPr="00CE3236" w:rsidRDefault="00033A67" w:rsidP="007454F9">
      <w:pPr>
        <w:rPr>
          <w:rFonts w:ascii="Times New Roman" w:hAnsi="Times New Roman" w:cs="Times New Roman"/>
        </w:rPr>
      </w:pPr>
    </w:p>
    <w:p w14:paraId="517A3354" w14:textId="77777777" w:rsidR="00722BCC" w:rsidRPr="00CE3236" w:rsidRDefault="00722BCC" w:rsidP="007454F9">
      <w:pPr>
        <w:rPr>
          <w:rFonts w:ascii="Times New Roman" w:hAnsi="Times New Roman" w:cs="Times New Roman"/>
        </w:rPr>
        <w:sectPr w:rsidR="00722BCC" w:rsidRPr="00CE3236" w:rsidSect="00CA6CEC">
          <w:pgSz w:w="16838" w:h="11906" w:orient="landscape"/>
          <w:pgMar w:top="1440" w:right="1440" w:bottom="1440" w:left="1440" w:header="708" w:footer="708" w:gutter="0"/>
          <w:cols w:space="708"/>
          <w:docGrid w:linePitch="360"/>
        </w:sectPr>
      </w:pPr>
      <w:bookmarkStart w:id="0" w:name="_GoBack"/>
      <w:bookmarkEnd w:id="0"/>
    </w:p>
    <w:p w14:paraId="06AEC960" w14:textId="05571377" w:rsidR="004640A0" w:rsidRPr="00CE3236" w:rsidRDefault="00722BCC" w:rsidP="007454F9">
      <w:pPr>
        <w:rPr>
          <w:rFonts w:ascii="Times New Roman" w:hAnsi="Times New Roman" w:cs="Times New Roman"/>
        </w:rPr>
      </w:pPr>
      <w:r w:rsidRPr="00CE3236">
        <w:rPr>
          <w:rFonts w:ascii="Times New Roman" w:hAnsi="Times New Roman" w:cs="Times New Roman"/>
          <w:b/>
          <w:bCs/>
          <w:lang w:val="en-US"/>
        </w:rPr>
        <w:lastRenderedPageBreak/>
        <w:t xml:space="preserve">Table 2S </w:t>
      </w:r>
      <w:r w:rsidRPr="00CE3236">
        <w:rPr>
          <w:rFonts w:ascii="Times New Roman" w:hAnsi="Times New Roman" w:cs="Times New Roman"/>
          <w:i/>
          <w:iCs/>
          <w:lang w:val="en-US"/>
        </w:rPr>
        <w:t>A. tumefaciens</w:t>
      </w:r>
      <w:r w:rsidRPr="00CE3236">
        <w:rPr>
          <w:rFonts w:ascii="Times New Roman" w:hAnsi="Times New Roman" w:cs="Times New Roman"/>
          <w:lang w:val="en-US"/>
        </w:rPr>
        <w:t xml:space="preserve"> crude protein amounts used in spiking experiment to gauge western blot detection limit of heterologous protein expressed in 15 mg total banana root protein. The presence of m16D10 protein was detected using </w:t>
      </w:r>
      <w:r w:rsidR="006128AD" w:rsidRPr="00CE3236">
        <w:rPr>
          <w:rFonts w:ascii="Times New Roman" w:hAnsi="Times New Roman" w:cs="Times New Roman"/>
          <w:lang w:val="en-US"/>
        </w:rPr>
        <w:t>2 µg anti-GUS primary antibody and 2 µg Anti-Mouse IgG- alkaline phosphatase, produced in goat secondary antibody. Heterologous protein was only detected when the amount of crude bacterial protein used was at 1:1 ratio with the amount of banana root protein in 9mg/mL purified protein.</w:t>
      </w:r>
    </w:p>
    <w:tbl>
      <w:tblPr>
        <w:tblStyle w:val="TableGrid"/>
        <w:tblpPr w:leftFromText="180" w:rightFromText="180" w:vertAnchor="text" w:horzAnchor="margin" w:tblpY="173"/>
        <w:tblW w:w="0" w:type="auto"/>
        <w:tblLook w:val="04A0" w:firstRow="1" w:lastRow="0" w:firstColumn="1" w:lastColumn="0" w:noHBand="0" w:noVBand="1"/>
      </w:tblPr>
      <w:tblGrid>
        <w:gridCol w:w="2546"/>
        <w:gridCol w:w="1565"/>
        <w:gridCol w:w="1843"/>
        <w:gridCol w:w="2835"/>
      </w:tblGrid>
      <w:tr w:rsidR="006128AD" w:rsidRPr="00CE3236" w14:paraId="6C6B7699" w14:textId="77777777" w:rsidTr="006128AD">
        <w:tc>
          <w:tcPr>
            <w:tcW w:w="2546" w:type="dxa"/>
            <w:shd w:val="clear" w:color="auto" w:fill="E7E6E6" w:themeFill="background2"/>
          </w:tcPr>
          <w:p w14:paraId="46B010E0"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i/>
                <w:iCs/>
              </w:rPr>
              <w:t>A. tumefaciens</w:t>
            </w:r>
            <w:r w:rsidRPr="00CE3236">
              <w:rPr>
                <w:rFonts w:ascii="Times New Roman" w:hAnsi="Times New Roman" w:cs="Times New Roman"/>
                <w:b/>
                <w:bCs/>
              </w:rPr>
              <w:t xml:space="preserve"> crude protein</w:t>
            </w:r>
          </w:p>
          <w:p w14:paraId="6B843E06"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 xml:space="preserve"> (mg)</w:t>
            </w:r>
          </w:p>
        </w:tc>
        <w:tc>
          <w:tcPr>
            <w:tcW w:w="1565" w:type="dxa"/>
            <w:shd w:val="clear" w:color="auto" w:fill="E7E6E6" w:themeFill="background2"/>
          </w:tcPr>
          <w:p w14:paraId="4B4C49D7"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 xml:space="preserve">Banana root protein </w:t>
            </w:r>
          </w:p>
          <w:p w14:paraId="48B9990B"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(mg)</w:t>
            </w:r>
          </w:p>
        </w:tc>
        <w:tc>
          <w:tcPr>
            <w:tcW w:w="1843" w:type="dxa"/>
            <w:shd w:val="clear" w:color="auto" w:fill="E7E6E6" w:themeFill="background2"/>
          </w:tcPr>
          <w:p w14:paraId="13310FF8" w14:textId="166A76B2"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Bacterial: root protein amount ratio</w:t>
            </w:r>
          </w:p>
        </w:tc>
        <w:tc>
          <w:tcPr>
            <w:tcW w:w="2835" w:type="dxa"/>
            <w:shd w:val="clear" w:color="auto" w:fill="E7E6E6" w:themeFill="background2"/>
          </w:tcPr>
          <w:p w14:paraId="5C3E4FD2"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Protein concentration after purification</w:t>
            </w:r>
          </w:p>
          <w:p w14:paraId="5D890401" w14:textId="77777777" w:rsidR="006128AD" w:rsidRPr="00CE3236" w:rsidRDefault="006128AD" w:rsidP="006128AD">
            <w:pPr>
              <w:jc w:val="center"/>
              <w:rPr>
                <w:rFonts w:ascii="Times New Roman" w:hAnsi="Times New Roman" w:cs="Times New Roman"/>
                <w:b/>
                <w:bCs/>
              </w:rPr>
            </w:pPr>
            <w:r w:rsidRPr="00CE3236">
              <w:rPr>
                <w:rFonts w:ascii="Times New Roman" w:hAnsi="Times New Roman" w:cs="Times New Roman"/>
                <w:b/>
                <w:bCs/>
              </w:rPr>
              <w:t xml:space="preserve"> (mg/mL)</w:t>
            </w:r>
          </w:p>
        </w:tc>
      </w:tr>
      <w:tr w:rsidR="006128AD" w:rsidRPr="00CE3236" w14:paraId="572C2072" w14:textId="77777777" w:rsidTr="006128AD">
        <w:tc>
          <w:tcPr>
            <w:tcW w:w="2546" w:type="dxa"/>
          </w:tcPr>
          <w:p w14:paraId="71B1BC6C"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3.75</w:t>
            </w:r>
          </w:p>
        </w:tc>
        <w:tc>
          <w:tcPr>
            <w:tcW w:w="1565" w:type="dxa"/>
          </w:tcPr>
          <w:p w14:paraId="4A966A5A"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15.00</w:t>
            </w:r>
          </w:p>
        </w:tc>
        <w:tc>
          <w:tcPr>
            <w:tcW w:w="1843" w:type="dxa"/>
          </w:tcPr>
          <w:p w14:paraId="077AE6ED"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0.25: 1</w:t>
            </w:r>
          </w:p>
        </w:tc>
        <w:tc>
          <w:tcPr>
            <w:tcW w:w="2835" w:type="dxa"/>
          </w:tcPr>
          <w:p w14:paraId="10F9B89D"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No concentration obtained</w:t>
            </w:r>
          </w:p>
        </w:tc>
      </w:tr>
      <w:tr w:rsidR="006128AD" w:rsidRPr="00CE3236" w14:paraId="6117E8E1" w14:textId="77777777" w:rsidTr="006128AD">
        <w:tc>
          <w:tcPr>
            <w:tcW w:w="2546" w:type="dxa"/>
          </w:tcPr>
          <w:p w14:paraId="52E5A535"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7.50</w:t>
            </w:r>
          </w:p>
        </w:tc>
        <w:tc>
          <w:tcPr>
            <w:tcW w:w="1565" w:type="dxa"/>
          </w:tcPr>
          <w:p w14:paraId="4EFFBC64"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15.00</w:t>
            </w:r>
          </w:p>
        </w:tc>
        <w:tc>
          <w:tcPr>
            <w:tcW w:w="1843" w:type="dxa"/>
          </w:tcPr>
          <w:p w14:paraId="43EB35E0"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0.5:1</w:t>
            </w:r>
          </w:p>
        </w:tc>
        <w:tc>
          <w:tcPr>
            <w:tcW w:w="2835" w:type="dxa"/>
          </w:tcPr>
          <w:p w14:paraId="317E9B48"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1.6</w:t>
            </w:r>
          </w:p>
        </w:tc>
      </w:tr>
      <w:tr w:rsidR="006128AD" w:rsidRPr="00CE3236" w14:paraId="6DECBAA3" w14:textId="77777777" w:rsidTr="006128AD">
        <w:tc>
          <w:tcPr>
            <w:tcW w:w="2546" w:type="dxa"/>
          </w:tcPr>
          <w:p w14:paraId="6D4DE3C4"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11.25</w:t>
            </w:r>
          </w:p>
        </w:tc>
        <w:tc>
          <w:tcPr>
            <w:tcW w:w="1565" w:type="dxa"/>
          </w:tcPr>
          <w:p w14:paraId="6027C2D9"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15.00</w:t>
            </w:r>
          </w:p>
        </w:tc>
        <w:tc>
          <w:tcPr>
            <w:tcW w:w="1843" w:type="dxa"/>
          </w:tcPr>
          <w:p w14:paraId="706AE75B"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0.75:1</w:t>
            </w:r>
          </w:p>
        </w:tc>
        <w:tc>
          <w:tcPr>
            <w:tcW w:w="2835" w:type="dxa"/>
          </w:tcPr>
          <w:p w14:paraId="503A76CF"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2.4</w:t>
            </w:r>
          </w:p>
        </w:tc>
      </w:tr>
      <w:tr w:rsidR="006128AD" w:rsidRPr="00CE3236" w14:paraId="7CF692A9" w14:textId="77777777" w:rsidTr="006128AD">
        <w:tc>
          <w:tcPr>
            <w:tcW w:w="2546" w:type="dxa"/>
          </w:tcPr>
          <w:p w14:paraId="2DC0FE72"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15.00</w:t>
            </w:r>
          </w:p>
        </w:tc>
        <w:tc>
          <w:tcPr>
            <w:tcW w:w="1565" w:type="dxa"/>
          </w:tcPr>
          <w:p w14:paraId="5FEE1F5F"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15.00</w:t>
            </w:r>
          </w:p>
        </w:tc>
        <w:tc>
          <w:tcPr>
            <w:tcW w:w="1843" w:type="dxa"/>
          </w:tcPr>
          <w:p w14:paraId="4D36760C"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1:1</w:t>
            </w:r>
          </w:p>
        </w:tc>
        <w:tc>
          <w:tcPr>
            <w:tcW w:w="2835" w:type="dxa"/>
          </w:tcPr>
          <w:p w14:paraId="3D5B91D6" w14:textId="77777777" w:rsidR="006128AD" w:rsidRPr="00CE3236" w:rsidRDefault="006128AD" w:rsidP="006128AD">
            <w:pPr>
              <w:jc w:val="center"/>
              <w:rPr>
                <w:rFonts w:ascii="Times New Roman" w:hAnsi="Times New Roman" w:cs="Times New Roman"/>
              </w:rPr>
            </w:pPr>
            <w:r w:rsidRPr="00CE3236">
              <w:rPr>
                <w:rFonts w:ascii="Times New Roman" w:hAnsi="Times New Roman" w:cs="Times New Roman"/>
              </w:rPr>
              <w:t>9.0</w:t>
            </w:r>
          </w:p>
        </w:tc>
      </w:tr>
    </w:tbl>
    <w:p w14:paraId="6C4335FD" w14:textId="77777777" w:rsidR="00033A67" w:rsidRPr="00CE3236" w:rsidRDefault="00033A67" w:rsidP="006128AD">
      <w:pPr>
        <w:rPr>
          <w:rFonts w:ascii="Times New Roman" w:hAnsi="Times New Roman" w:cs="Times New Roman"/>
        </w:rPr>
      </w:pPr>
    </w:p>
    <w:sectPr w:rsidR="00033A67" w:rsidRPr="00CE3236" w:rsidSect="00722B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41AA5" w14:textId="77777777" w:rsidR="00D7561F" w:rsidRDefault="00D7561F" w:rsidP="00033A67">
      <w:pPr>
        <w:spacing w:after="0" w:line="240" w:lineRule="auto"/>
      </w:pPr>
      <w:r>
        <w:separator/>
      </w:r>
    </w:p>
  </w:endnote>
  <w:endnote w:type="continuationSeparator" w:id="0">
    <w:p w14:paraId="2FC36FE0" w14:textId="77777777" w:rsidR="00D7561F" w:rsidRDefault="00D7561F" w:rsidP="0003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AF9C8" w14:textId="77777777" w:rsidR="00D7561F" w:rsidRDefault="00D7561F" w:rsidP="00033A67">
      <w:pPr>
        <w:spacing w:after="0" w:line="240" w:lineRule="auto"/>
      </w:pPr>
      <w:r>
        <w:separator/>
      </w:r>
    </w:p>
  </w:footnote>
  <w:footnote w:type="continuationSeparator" w:id="0">
    <w:p w14:paraId="1BAA626D" w14:textId="77777777" w:rsidR="00D7561F" w:rsidRDefault="00D7561F" w:rsidP="00033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0041C"/>
    <w:multiLevelType w:val="hybridMultilevel"/>
    <w:tmpl w:val="301AA36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EC"/>
    <w:rsid w:val="00033A67"/>
    <w:rsid w:val="00363C70"/>
    <w:rsid w:val="004640A0"/>
    <w:rsid w:val="006128AD"/>
    <w:rsid w:val="00632B9E"/>
    <w:rsid w:val="00683D6C"/>
    <w:rsid w:val="00722BCC"/>
    <w:rsid w:val="007454F9"/>
    <w:rsid w:val="007A7637"/>
    <w:rsid w:val="007C1D12"/>
    <w:rsid w:val="008467A0"/>
    <w:rsid w:val="00CA6CEC"/>
    <w:rsid w:val="00CE3236"/>
    <w:rsid w:val="00D32EB6"/>
    <w:rsid w:val="00D525AE"/>
    <w:rsid w:val="00D7561F"/>
    <w:rsid w:val="00F778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4C16"/>
  <w15:chartTrackingRefBased/>
  <w15:docId w15:val="{0EEF65D0-5BAF-4F8D-BD95-0EBD06B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A67"/>
  </w:style>
  <w:style w:type="paragraph" w:styleId="Footer">
    <w:name w:val="footer"/>
    <w:basedOn w:val="Normal"/>
    <w:link w:val="FooterChar"/>
    <w:uiPriority w:val="99"/>
    <w:unhideWhenUsed/>
    <w:rsid w:val="00033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A67"/>
  </w:style>
  <w:style w:type="paragraph" w:styleId="ListParagraph">
    <w:name w:val="List Paragraph"/>
    <w:basedOn w:val="Normal"/>
    <w:uiPriority w:val="34"/>
    <w:qFormat/>
    <w:rsid w:val="0046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7561">
      <w:bodyDiv w:val="1"/>
      <w:marLeft w:val="0"/>
      <w:marRight w:val="0"/>
      <w:marTop w:val="0"/>
      <w:marBottom w:val="0"/>
      <w:divBdr>
        <w:top w:val="none" w:sz="0" w:space="0" w:color="auto"/>
        <w:left w:val="none" w:sz="0" w:space="0" w:color="auto"/>
        <w:bottom w:val="none" w:sz="0" w:space="0" w:color="auto"/>
        <w:right w:val="none" w:sz="0" w:space="0" w:color="auto"/>
      </w:divBdr>
    </w:div>
    <w:div w:id="1557930603">
      <w:bodyDiv w:val="1"/>
      <w:marLeft w:val="0"/>
      <w:marRight w:val="0"/>
      <w:marTop w:val="0"/>
      <w:marBottom w:val="0"/>
      <w:divBdr>
        <w:top w:val="none" w:sz="0" w:space="0" w:color="auto"/>
        <w:left w:val="none" w:sz="0" w:space="0" w:color="auto"/>
        <w:bottom w:val="none" w:sz="0" w:space="0" w:color="auto"/>
        <w:right w:val="none" w:sz="0" w:space="0" w:color="auto"/>
      </w:divBdr>
    </w:div>
    <w:div w:id="1576815894">
      <w:bodyDiv w:val="1"/>
      <w:marLeft w:val="0"/>
      <w:marRight w:val="0"/>
      <w:marTop w:val="0"/>
      <w:marBottom w:val="0"/>
      <w:divBdr>
        <w:top w:val="none" w:sz="0" w:space="0" w:color="auto"/>
        <w:left w:val="none" w:sz="0" w:space="0" w:color="auto"/>
        <w:bottom w:val="none" w:sz="0" w:space="0" w:color="auto"/>
        <w:right w:val="none" w:sz="0" w:space="0" w:color="auto"/>
      </w:divBdr>
    </w:div>
    <w:div w:id="1868524239">
      <w:bodyDiv w:val="1"/>
      <w:marLeft w:val="0"/>
      <w:marRight w:val="0"/>
      <w:marTop w:val="0"/>
      <w:marBottom w:val="0"/>
      <w:divBdr>
        <w:top w:val="none" w:sz="0" w:space="0" w:color="auto"/>
        <w:left w:val="none" w:sz="0" w:space="0" w:color="auto"/>
        <w:bottom w:val="none" w:sz="0" w:space="0" w:color="auto"/>
        <w:right w:val="none" w:sz="0" w:space="0" w:color="auto"/>
      </w:divBdr>
    </w:div>
    <w:div w:id="193871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Office 365</cp:lastModifiedBy>
  <cp:revision>6</cp:revision>
  <dcterms:created xsi:type="dcterms:W3CDTF">2020-01-24T03:31:00Z</dcterms:created>
  <dcterms:modified xsi:type="dcterms:W3CDTF">2020-01-26T10:09:00Z</dcterms:modified>
</cp:coreProperties>
</file>